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Rules</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1 Title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1.1 The title of the competition is the Essex League T20 Plate competition. The purpose of the competition is to provide T20 cricket for clubs that did not reach the Dukes Essex 20/20 Competition.</w:t>
      </w:r>
    </w:p>
    <w:p w:rsidR="00000000" w:rsidDel="00000000" w:rsidP="00000000" w:rsidRDefault="00000000" w:rsidRPr="00000000" w14:paraId="00000006">
      <w:pPr>
        <w:rPr>
          <w:b w:val="1"/>
        </w:rPr>
      </w:pPr>
      <w:r w:rsidDel="00000000" w:rsidR="00000000" w:rsidRPr="00000000">
        <w:rPr>
          <w:rtl w:val="0"/>
        </w:rPr>
        <w:br w:type="textWrapping"/>
      </w:r>
      <w:r w:rsidDel="00000000" w:rsidR="00000000" w:rsidRPr="00000000">
        <w:rPr>
          <w:b w:val="1"/>
          <w:rtl w:val="0"/>
        </w:rPr>
        <w:t xml:space="preserve">2 Match Rules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2.1 Except as varied below the rules will follow the most recent Laws of Cricket published before the start of a season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2.2 There will be a 30-yard inner circle.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2.3 For the first 6 overs of each innings, 2 players from the fielding side will be allowed to field outside the circle. For the remainder of the match there will be a maximum of 5 fielders allowed outside the circle.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2.4 In the event of rain, Duckworth-Lewis-Sterm should be used to calculate targets etc and the end result.</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3 Entry</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3.1 The competiion is open to 1st XIs of Member and Associate member clubs that did not qualify for the Dukes Essex 20/20 Cup Competition</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4 Competition Structure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4.1 Following entries being received, the League Committee will draw and organise the competition as they see fit to benefit all the entrants and to form a competition that provides good T20 cricket and can culminate in an end-of-season final.</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5 Eligibility</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5.1 Player eligibility will follow that of players playing in the Essex League throughout a </w:t>
      </w:r>
      <w:r w:rsidDel="00000000" w:rsidR="00000000" w:rsidRPr="00000000">
        <w:rPr>
          <w:rtl w:val="0"/>
        </w:rPr>
        <w:t xml:space="preserve">season</w:t>
      </w:r>
      <w:r w:rsidDel="00000000" w:rsidR="00000000" w:rsidRPr="00000000">
        <w:rPr>
          <w:rtl w:val="0"/>
        </w:rPr>
        <w:t xml:space="preserve"> - players that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5.2 One category 3 player can play for each team in a match</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5.3 Players may only play for one team in the competition, and members may not play for a different club if they have already played a League Cup, T20 or League match for another club.</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5.4 Players who have played any League Cup or T20 Cup match for another club in the current season are not allowed to play for another club in the T20 Plate.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6 Balls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6.1 The competition will be played with the standard red ball used for Essex League Cricket.</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6.2 Each team shall bring two balls to each match, the winner will take two balls to the next round.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6.3 If both clubs wish to wear coloured clothing a pink ball (or other colour agreed with the clubs can be used)</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b w:val="1"/>
          <w:rtl w:val="0"/>
        </w:rPr>
        <w:t xml:space="preserve">7 Clothing</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7.1 The competition should be played in whites. However if both clubs agree then teams can play in coloured clothing.</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b w:val="1"/>
          <w:rtl w:val="0"/>
        </w:rPr>
        <w:t xml:space="preserve">8 Umpires</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8.1 Umpires for all matches will need to be organised by clubs. Except for the final which the league will organise umpires.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8.2 If no non-playing umpires are provided then players shall officiate.</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b w:val="1"/>
          <w:rtl w:val="0"/>
        </w:rPr>
        <w:t xml:space="preserve">9 Scorers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9.1 Clubs are recommended to provide a non-playing scorer for each match.</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9.2 Clubs must provide a non-playing scorer if they reach the final.</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b w:val="1"/>
        </w:rPr>
      </w:pPr>
      <w:r w:rsidDel="00000000" w:rsidR="00000000" w:rsidRPr="00000000">
        <w:rPr>
          <w:b w:val="1"/>
          <w:rtl w:val="0"/>
        </w:rPr>
        <w:t xml:space="preserve">10 Fixtures and Results</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10.1 Fixtures should be arranged on a mutually agreed date by the clubs - these can be played on Sunday or weeknights (before the end of July). Clubs should let the league know when fixtures are arranged so they can be added to Play Cricket.</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10.2 Results should be added to Play Cricket as soon as possible, with full scorecards etc,</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b w:val="1"/>
          <w:rtl w:val="0"/>
        </w:rPr>
        <w:t xml:space="preserve">11 Essex League Generic Rules</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11.1 Essex League Generic Rules also apply to this competition where relevant.</w:t>
      </w:r>
    </w:p>
    <w:sectPr>
      <w:headerReference r:id="rId6" w:type="default"/>
      <w:headerReference r:id="rId7" w:type="first"/>
      <w:footerReference r:id="rId8"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widowControl w:val="0"/>
      <w:spacing w:line="276" w:lineRule="auto"/>
      <w:rPr>
        <w:rFonts w:ascii="Times New Roman" w:cs="Times New Roman" w:eastAsia="Times New Roman" w:hAnsi="Times New Roman"/>
        <w:sz w:val="24"/>
        <w:szCs w:val="24"/>
      </w:rPr>
    </w:pPr>
    <w:r w:rsidDel="00000000" w:rsidR="00000000" w:rsidRPr="00000000">
      <w:rPr>
        <w:rtl w:val="0"/>
      </w:rPr>
    </w:r>
  </w:p>
  <w:tbl>
    <w:tblPr>
      <w:tblStyle w:val="Table1"/>
      <w:tblW w:w="900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041"/>
      <w:gridCol w:w="3039"/>
      <w:gridCol w:w="2920"/>
      <w:tblGridChange w:id="0">
        <w:tblGrid>
          <w:gridCol w:w="3041"/>
          <w:gridCol w:w="3039"/>
          <w:gridCol w:w="2920"/>
        </w:tblGrid>
      </w:tblGridChange>
    </w:tblGrid>
    <w:tr>
      <w:trPr>
        <w:cantSplit w:val="0"/>
        <w:tblHeader w:val="0"/>
      </w:trPr>
      <w:tc>
        <w:tcPr>
          <w:vAlign w:val="center"/>
        </w:tcPr>
        <w:p w:rsidR="00000000" w:rsidDel="00000000" w:rsidP="00000000" w:rsidRDefault="00000000" w:rsidRPr="00000000" w14:paraId="00000045">
          <w:pPr>
            <w:tabs>
              <w:tab w:val="center" w:leader="none" w:pos="4153"/>
              <w:tab w:val="right" w:leader="none" w:pos="8306"/>
            </w:tabs>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1068108" cy="792334"/>
                <wp:effectExtent b="0" l="0" r="0" t="0"/>
                <wp:docPr descr="C:\Users\paul.frame\Creative Cloud Files\Cricket Marketing\Shepherd Neame Essex League\Images\2017\dukeslogo-1.png" id="2" name="image1.png"/>
                <a:graphic>
                  <a:graphicData uri="http://schemas.openxmlformats.org/drawingml/2006/picture">
                    <pic:pic>
                      <pic:nvPicPr>
                        <pic:cNvPr descr="C:\Users\paul.frame\Creative Cloud Files\Cricket Marketing\Shepherd Neame Essex League\Images\2017\dukeslogo-1.png" id="0" name="image1.png"/>
                        <pic:cNvPicPr preferRelativeResize="0"/>
                      </pic:nvPicPr>
                      <pic:blipFill>
                        <a:blip r:embed="rId1"/>
                        <a:srcRect b="0" l="0" r="0" t="0"/>
                        <a:stretch>
                          <a:fillRect/>
                        </a:stretch>
                      </pic:blipFill>
                      <pic:spPr>
                        <a:xfrm>
                          <a:off x="0" y="0"/>
                          <a:ext cx="1068108" cy="792334"/>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46">
          <w:pPr>
            <w:spacing w:line="276" w:lineRule="auto"/>
            <w:jc w:val="center"/>
            <w:rPr>
              <w:rFonts w:ascii="Times New Roman" w:cs="Times New Roman" w:eastAsia="Times New Roman" w:hAnsi="Times New Roman"/>
              <w:b w:val="1"/>
              <w:color w:val="231f20"/>
            </w:rPr>
          </w:pPr>
          <w:r w:rsidDel="00000000" w:rsidR="00000000" w:rsidRPr="00000000">
            <w:rPr>
              <w:rFonts w:ascii="Times New Roman" w:cs="Times New Roman" w:eastAsia="Times New Roman" w:hAnsi="Times New Roman"/>
              <w:b w:val="1"/>
              <w:color w:val="231f20"/>
              <w:rtl w:val="0"/>
            </w:rPr>
            <w:t xml:space="preserve">THE DUKES ESSEX T20 PLATE</w:t>
          </w:r>
        </w:p>
        <w:p w:rsidR="00000000" w:rsidDel="00000000" w:rsidP="00000000" w:rsidRDefault="00000000" w:rsidRPr="00000000" w14:paraId="00000047">
          <w:pPr>
            <w:tabs>
              <w:tab w:val="center" w:leader="none" w:pos="4153"/>
              <w:tab w:val="right" w:leader="none" w:pos="8306"/>
            </w:tabs>
            <w:spacing w:line="240" w:lineRule="auto"/>
            <w:jc w:val="center"/>
            <w:rPr>
              <w:rFonts w:ascii="Times New Roman" w:cs="Times New Roman" w:eastAsia="Times New Roman" w:hAnsi="Times New Roman"/>
              <w:sz w:val="24"/>
              <w:szCs w:val="24"/>
              <w:u w:val="single"/>
            </w:rPr>
          </w:pPr>
          <w:hyperlink r:id="rId2">
            <w:r w:rsidDel="00000000" w:rsidR="00000000" w:rsidRPr="00000000">
              <w:rPr>
                <w:rFonts w:ascii="Times New Roman" w:cs="Times New Roman" w:eastAsia="Times New Roman" w:hAnsi="Times New Roman"/>
                <w:color w:val="1f497d"/>
                <w:sz w:val="24"/>
                <w:szCs w:val="24"/>
                <w:u w:val="single"/>
                <w:rtl w:val="0"/>
              </w:rPr>
              <w:t xml:space="preserve">essexcricket.com</w:t>
            </w:r>
          </w:hyperlink>
          <w:r w:rsidDel="00000000" w:rsidR="00000000" w:rsidRPr="00000000">
            <w:rPr>
              <w:rFonts w:ascii="Times New Roman" w:cs="Times New Roman" w:eastAsia="Times New Roman" w:hAnsi="Times New Roman"/>
              <w:color w:val="0000ff"/>
              <w:sz w:val="24"/>
              <w:szCs w:val="24"/>
              <w:u w:val="single"/>
              <w:rtl w:val="0"/>
            </w:rPr>
            <w:t xml:space="preserve"> </w:t>
          </w:r>
          <w:r w:rsidDel="00000000" w:rsidR="00000000" w:rsidRPr="00000000">
            <w:rPr>
              <w:rtl w:val="0"/>
            </w:rPr>
          </w:r>
        </w:p>
        <w:p w:rsidR="00000000" w:rsidDel="00000000" w:rsidP="00000000" w:rsidRDefault="00000000" w:rsidRPr="00000000" w14:paraId="00000048">
          <w:pPr>
            <w:tabs>
              <w:tab w:val="center" w:leader="none" w:pos="4153"/>
              <w:tab w:val="right" w:leader="none" w:pos="8306"/>
            </w:tabs>
            <w:spacing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49">
          <w:pPr>
            <w:tabs>
              <w:tab w:val="center" w:leader="none" w:pos="4153"/>
              <w:tab w:val="right" w:leader="none" w:pos="8306"/>
            </w:tabs>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789666" cy="1016159"/>
                <wp:effectExtent b="0" l="0" r="0" t="0"/>
                <wp:docPr id="1"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789666" cy="1016159"/>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4A">
    <w:pPr>
      <w:jc w:val="left"/>
      <w:rPr>
        <w:rFonts w:ascii="Times New Roman" w:cs="Times New Roman" w:eastAsia="Times New Roman" w:hAnsi="Times New Roman"/>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essexcricket.com" TargetMode="External"/><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